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Проект устава Колледжа искусственного образования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Рекомендуемая модель автономной некоммерческой профессиональной образовательной организации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Проект предназначен для юридической доработки после подтверждения формы, наименований, адреса, имущества и состава органов управления.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Общие положения</w:t>
      </w:r>
    </w:p>
    <w:p>
      <w:pPr>
        <w:widowControl/>
      </w:pPr>
      <w:r>
        <w:t>Автономная некоммерческая профессиональная образовательная организация Колледж искусственного образования является не имеющей членства унитарной некоммерческой организацией. Точное полное и сокращенное наименование утверждает учредитель до государственной регистрации.</w:t>
      </w:r>
    </w:p>
    <w:p>
      <w:pPr>
        <w:widowControl/>
      </w:pPr>
      <w:r>
        <w:t>Учредителем является некоммерческая организация Университет судьба. В устав вносятся ее точное наименование, ОГРН, ИНН и место нахождения.</w:t>
      </w:r>
    </w:p>
    <w:p>
      <w:pPr>
        <w:widowControl/>
      </w:pPr>
      <w:r>
        <w:t>Колледж приобретает права юридического лица с даты государственной регистрации. Образовательную деятельность колледж начинает только после получения лицензии.</w:t>
      </w:r>
    </w:p>
    <w:p>
      <w:pPr>
        <w:widowControl/>
      </w:pPr>
      <w:r>
        <w:t>Место нахождения, адрес для связи и адрес официального сайта определяются после регистрации и утверждаются в установленном порядке.</w:t>
      </w:r>
    </w:p>
    <w:p>
      <w:pPr>
        <w:pStyle w:val="Heading1"/>
      </w:pPr>
      <w:r>
        <w:t>Цели и предмет деятельности</w:t>
      </w:r>
    </w:p>
    <w:p>
      <w:pPr>
        <w:widowControl/>
      </w:pPr>
      <w:r>
        <w:t>Цель колледжа состоит в подготовке специалистов по программам среднего профессионального образования и реализации иных разрешенных образовательных программ с опорой на практическую деятельность преподавателей.</w:t>
      </w:r>
    </w:p>
    <w:p>
      <w:pPr>
        <w:widowControl/>
      </w:pPr>
      <w:r>
        <w:t>Предмет деятельности включает разработку и реализацию образовательных программ, организацию практической подготовки, методическую и просветительскую деятельность, создание электронной информационно образовательной среды, оценку качества образования и содействие трудоустройству выпускников.</w:t>
      </w:r>
    </w:p>
    <w:p>
      <w:pPr>
        <w:widowControl/>
      </w:pPr>
      <w:r>
        <w:t>Колледж вправе вести приносящую доход деятельность только постольку, поскольку она служит достижению уставных целей и соответствует им. Перечень такой деятельности согласуется с юридическим и налоговым консультантом до регистрации.</w:t>
      </w:r>
    </w:p>
    <w:p>
      <w:pPr>
        <w:pStyle w:val="Heading1"/>
      </w:pPr>
      <w:r>
        <w:t>Образовательная деятельность</w:t>
      </w:r>
    </w:p>
    <w:p>
      <w:pPr>
        <w:widowControl/>
      </w:pPr>
      <w:r>
        <w:t>Колледж самостоятельно разрабатывает и утверждает образовательные программы в соответствии с законодательством, федеральными государственными образовательными стандартами и примерными программами, если их учет обязателен.</w:t>
      </w:r>
    </w:p>
    <w:p>
      <w:pPr>
        <w:widowControl/>
      </w:pPr>
      <w:r>
        <w:t>Форма обучения, срок освоения, язык обучения, применение электронного обучения и дистанционных образовательных технологий определяются образовательной программой и локальными актами.</w:t>
      </w:r>
    </w:p>
    <w:p>
      <w:pPr>
        <w:widowControl/>
      </w:pPr>
      <w:r>
        <w:t>Практическая подготовка проводится в колледже и у профильных организаций по договорам. Безопасность, охрана труда, защита информации и персональных данных обеспечиваются на всех площадках.</w:t>
      </w:r>
    </w:p>
    <w:p>
      <w:pPr>
        <w:widowControl/>
      </w:pPr>
      <w:r>
        <w:t>Прием, перевод, отчисление, восстановление, текущий контроль, промежуточная и государственная итоговая аттестация регулируются законодательством и локальными актами колледжа.</w:t>
      </w:r>
    </w:p>
    <w:p>
      <w:pPr>
        <w:pStyle w:val="Heading1"/>
      </w:pPr>
      <w:r>
        <w:t>Права и обязанности участников</w:t>
      </w:r>
    </w:p>
    <w:p>
      <w:pPr>
        <w:widowControl/>
      </w:pPr>
      <w:r>
        <w:t>Обучающиеся имеют академические права, меры социальной поддержки и гарантии, установленные законодательством и договором об образовании. Колледж обеспечивает уважение достоинства, доступность информации и возможность обжаловать решения.</w:t>
      </w:r>
    </w:p>
    <w:p>
      <w:pPr>
        <w:widowControl/>
      </w:pPr>
      <w:r>
        <w:t>Обучающиеся обязаны осваивать программу, выполнять учебный план, соблюдать правила внутреннего распорядка, академическую добросовестность и требования безопасности.</w:t>
      </w:r>
    </w:p>
    <w:p>
      <w:pPr>
        <w:widowControl/>
      </w:pPr>
      <w:r>
        <w:t>Педагогические работники обладают академическими правами и несут обязанности, предусмотренные законодательством. Практический опыт подтверждается документами и не заменяет обязательную квалификацию.</w:t>
      </w:r>
    </w:p>
    <w:p>
      <w:pPr>
        <w:pStyle w:val="Heading1"/>
      </w:pPr>
      <w:r>
        <w:t>Управление колледжем</w:t>
      </w:r>
    </w:p>
    <w:p>
      <w:pPr>
        <w:widowControl/>
      </w:pPr>
      <w:r>
        <w:t>Учредитель утверждает устав и изменения к нему, назначает и прекращает полномочия директора, определяет приоритетные направления, принимает решения по имуществу и контролирует достижение целей.</w:t>
      </w:r>
    </w:p>
    <w:p>
      <w:pPr>
        <w:widowControl/>
      </w:pPr>
      <w:r>
        <w:t>Директор действует без доверенности, организует работу, утверждает штатное расписание и локальные акты в пределах компетенции, заключает договоры, издает приказы и отвечает за соблюдение законодательства.</w:t>
      </w:r>
    </w:p>
    <w:p>
      <w:pPr>
        <w:widowControl/>
      </w:pPr>
      <w:r>
        <w:t>Коллегиальными органами являются общее собрание работников и обучающихся и педагогический совет. Состав, порядок работы и компетенция определяются уставом и положениями без дублирования исключительных полномочий учредителя и директора.</w:t>
      </w:r>
    </w:p>
    <w:p>
      <w:pPr>
        <w:widowControl/>
      </w:pPr>
      <w:r>
        <w:t>Студенческий совет создается после формирования контингента и участвует в рассмотрении вопросов, затрагивающих права обучающихся.</w:t>
      </w:r>
    </w:p>
    <w:p>
      <w:pPr>
        <w:pStyle w:val="Heading1"/>
      </w:pPr>
      <w:r>
        <w:t>Имущество и финансовая деятельность</w:t>
      </w:r>
    </w:p>
    <w:p>
      <w:pPr>
        <w:widowControl/>
      </w:pPr>
      <w:r>
        <w:t>Имущество передается колледжу учредителем и приобретается за счет разрешенных поступлений. Колледж использует имущество только для уставных целей и ведет бухгалтерский учет и отчетность.</w:t>
      </w:r>
    </w:p>
    <w:p>
      <w:pPr>
        <w:widowControl/>
      </w:pPr>
      <w:r>
        <w:t>Доходы от приносящей доход деятельности не распределяются между учредителем, работниками или иными лицами и направляются на достижение уставных целей.</w:t>
      </w:r>
    </w:p>
    <w:p>
      <w:pPr>
        <w:widowControl/>
      </w:pPr>
      <w:r>
        <w:t>Платные образовательные услуги оказываются на основании утвержденной стоимости и письменного договора. Плата не взимается за услуги, финансируемые за счет соответствующего бюджета.</w:t>
      </w:r>
    </w:p>
    <w:p>
      <w:pPr>
        <w:pStyle w:val="Heading1"/>
      </w:pPr>
      <w:r>
        <w:t>Информационная открытость и персональные данные</w:t>
      </w:r>
    </w:p>
    <w:p>
      <w:pPr>
        <w:widowControl/>
      </w:pPr>
      <w:r>
        <w:t>Колледж ведет официальный сайт и размещает обязательные сведения в специальном разделе, доступном без регистрации. Документы публикуются в доступном и машиночитаемом виде.</w:t>
      </w:r>
    </w:p>
    <w:p>
      <w:pPr>
        <w:widowControl/>
      </w:pPr>
      <w:r>
        <w:t>Обработка персональных данных проводится на законном основании, в заранее определенных целях и в объеме, необходимом для обучения и управления. Доступ к данным разграничивается по ролям.</w:t>
      </w:r>
    </w:p>
    <w:p>
      <w:pPr>
        <w:widowControl/>
      </w:pPr>
      <w:r>
        <w:t>Электронная среда колледжа включает сайт, личный кабинет и интеграцию с Препод тех. Состав систем, порядок идентификации, хранения и резервного копирования определяются локальными актами.</w:t>
      </w:r>
    </w:p>
    <w:p>
      <w:pPr>
        <w:pStyle w:val="Heading1"/>
      </w:pPr>
      <w:r>
        <w:t>Реорганизация и ликвидация</w:t>
      </w:r>
    </w:p>
    <w:p>
      <w:pPr>
        <w:widowControl/>
      </w:pPr>
      <w:r>
        <w:t>Реорганизация и ликвидация проводятся в случаях и порядке, установленных законодательством. Решения должны учитывать права обучающихся и обеспечивать сохранность документов.</w:t>
      </w:r>
    </w:p>
    <w:p>
      <w:pPr>
        <w:widowControl/>
      </w:pPr>
      <w:r>
        <w:t>После удовлетворения требований кредиторов оставшееся имущество направляется на цели, ради которых создан колледж, если закон не устанавливает иное.</w:t>
      </w:r>
    </w:p>
    <w:p>
      <w:pPr>
        <w:pStyle w:val="Heading1"/>
      </w:pPr>
      <w:r>
        <w:t>Поля для юридического решения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Вопрос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Решение до регистрации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Организационно правовая форма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Проверить модель АНПОО и альтернативы с профильным юристом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Наименование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Проверить уникальность и правомерность слов Колледж и Университет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Адрес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Определить адрес, подтвержденный правообладателем помещения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Управление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Зафиксировать сроки полномочий директора и порядок решений учредителя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Имущество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Определить виды передаваемого имущества и крупную сделку</w:t>
            </w:r>
          </w:p>
        </w:tc>
      </w:tr>
      <w:tr>
        <w:trPr>
          <w:cantSplit w:val="true"/>
        </w:trPr>
        <w:tc>
          <w:tcPr>
            <w:tcW w:type="dxa" w:w="31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Филиалы</w:t>
            </w:r>
          </w:p>
        </w:tc>
        <w:tc>
          <w:tcPr>
            <w:tcW w:type="dxa" w:w="64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Решить, допускаются ли филиалы и представительства на старте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