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Комплект основных локальных актов колледжа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Правила обучения контроля цифровой среды и защиты данных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Каждый раздел после согласования оформляется отдельным локальным актом с грифом утверждения, номером приказа и датой вступления в силу.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Акт 1 Правила внутреннего распорядка обучающихся</w:t>
      </w:r>
    </w:p>
    <w:p>
      <w:pPr>
        <w:widowControl/>
      </w:pPr>
      <w:r>
        <w:t>Правила распространяются на всех обучающихся независимо от формы обучения и места участия в занятии.</w:t>
      </w:r>
    </w:p>
    <w:p>
      <w:pPr>
        <w:widowControl/>
      </w:pPr>
      <w:r>
        <w:t>Обучающийся своевременно подключается к занятиям, выполняет задания, соблюдает уважительное общение, правила академической добросовестности, требования безопасности и режим конфиденциальности.</w:t>
      </w:r>
    </w:p>
    <w:p>
      <w:pPr>
        <w:widowControl/>
      </w:pPr>
      <w:r>
        <w:t>Пропуск отмечается только на основании факта отсутствия. Уважительная причина фиксируется после представления подтверждающих сведений в установленном порядке.</w:t>
      </w:r>
    </w:p>
    <w:p>
      <w:pPr>
        <w:widowControl/>
      </w:pPr>
      <w:r>
        <w:t>Запрещается передавать учетную запись, публиковать материалы с ограниченным доступом, вмешиваться в работу цифровой среды или выдавать чужую работу за свою.</w:t>
      </w:r>
    </w:p>
    <w:p>
      <w:pPr>
        <w:widowControl/>
      </w:pPr>
      <w:r>
        <w:t>Меры дисциплинарного взыскания применяются с учетом тяжести проступка, обстоятельств и права обучающегося дать объяснение. Решение можно обжаловать директору и в комиссию по урегулированию споров.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Акт 2 Положение об организации образовательной деятельности</w:t>
      </w:r>
    </w:p>
    <w:p>
      <w:pPr>
        <w:widowControl/>
      </w:pPr>
      <w:r>
        <w:t>Образовательная программа включает учебный план, календарный график, рабочие программы дисциплин и практик, оценочные и методические материалы.</w:t>
      </w:r>
    </w:p>
    <w:p>
      <w:pPr>
        <w:widowControl/>
      </w:pPr>
      <w:r>
        <w:t>Очно заочная форма сочетает занятия по расписанию, дистанционные занятия, консультации, практику и самостоятельную работу. Конкретное соотношение устанавливает учебный план.</w:t>
      </w:r>
    </w:p>
    <w:p>
      <w:pPr>
        <w:widowControl/>
      </w:pPr>
      <w:r>
        <w:t>Расписание публикуется в электронной среде. Изменения доводятся до обучающихся через личный кабинет и иные утвержденные каналы.</w:t>
      </w:r>
    </w:p>
    <w:p>
      <w:pPr>
        <w:widowControl/>
      </w:pPr>
      <w:r>
        <w:t>Практическую подготовку организуют на основании программы практики и договора с профильной организацией. Руководитель практики фиксирует задания и результаты.</w:t>
      </w:r>
    </w:p>
    <w:p>
      <w:pPr>
        <w:widowControl/>
      </w:pPr>
      <w:r>
        <w:t>Индивидуальный учет результатов ведется в Препод тех и в официальных учетных документах. При расхождении приоритет имеет утвержденная запись колледжа с журналом изменения.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Акт 3 Положение о текущем контроле и промежуточной аттестации</w:t>
      </w:r>
    </w:p>
    <w:p>
      <w:pPr>
        <w:widowControl/>
      </w:pPr>
      <w:r>
        <w:t>Рабочая программа заранее определяет результаты, формы контроля, критерии и порядок пересдачи.</w:t>
      </w:r>
    </w:p>
    <w:p>
      <w:pPr>
        <w:widowControl/>
      </w:pPr>
      <w:r>
        <w:t>Преподаватель сообщает оценку и содержательную обратную связь в срок, установленный календарем дисциплины. Изменение оценки сохраняет основание и автора изменения.</w:t>
      </w:r>
    </w:p>
    <w:p>
      <w:pPr>
        <w:widowControl/>
      </w:pPr>
      <w:r>
        <w:t>Обучающийся вправе ознакомиться с проверенной работой, критериями и подать мотивированную апелляцию. Апелляция не влечет автоматического снижения результата.</w:t>
      </w:r>
    </w:p>
    <w:p>
      <w:pPr>
        <w:widowControl/>
      </w:pPr>
      <w:r>
        <w:t>Использование генеративного ИИ допускается только в пределах задания и с раскрытием способа применения. Представление машинного результата как собственной работы без разрешения рассматривается по правилам академической добросовестности.</w:t>
      </w:r>
    </w:p>
    <w:p>
      <w:pPr>
        <w:widowControl/>
      </w:pPr>
      <w:r>
        <w:t>Академическая задолженность ликвидируется в порядке и сроки, установленные законодательством и приказом колледжа.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Акт 4 Положение об электронной информационно образовательной среде</w:t>
      </w:r>
    </w:p>
    <w:p>
      <w:pPr>
        <w:widowControl/>
      </w:pPr>
      <w:r>
        <w:t>Электронная среда включает официальный сайт, личный кабинет колледжа, Препод тех, хранилище документов, средства видеосвязи и журнал событий.</w:t>
      </w:r>
    </w:p>
    <w:p>
      <w:pPr>
        <w:widowControl/>
      </w:pPr>
      <w:r>
        <w:t>Каждый пользователь получает персональную учетную запись. Права выдаются по роли и прекращаются после утраты основания.</w:t>
      </w:r>
    </w:p>
    <w:p>
      <w:pPr>
        <w:widowControl/>
      </w:pPr>
      <w:r>
        <w:t>Go backend колледжа получает из Препод тех только данные конкретного связанного студента по подписанному server to server запросу. Браузер не получает интеграционный секрет и не использует teacher API.</w:t>
      </w:r>
    </w:p>
    <w:p>
      <w:pPr>
        <w:widowControl/>
      </w:pPr>
      <w:r>
        <w:t>Система хранит минимум данных, необходимый для учебной функции. Доступ, изменение оценок и значимые действия журналируются. Резервные копии проверяются восстановлением.</w:t>
      </w:r>
    </w:p>
    <w:p>
      <w:pPr>
        <w:widowControl/>
      </w:pPr>
      <w:r>
        <w:t>Препод тех не является единственным хранилищем официальной успеваемости: утвержденный регламент задает выгрузку, сверку, архив и восстановление записей колледжа.</w:t>
      </w:r>
    </w:p>
    <w:p>
      <w:pPr>
        <w:widowControl/>
      </w:pPr>
      <w:r>
        <w:t>При недоступности платформы преподаватель фиксирует результаты альтернативным утвержденным способом с последующим переносом и сверкой.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Акт 5 Положение о применении дистанционных образовательных технологий</w:t>
      </w:r>
    </w:p>
    <w:p>
      <w:pPr>
        <w:widowControl/>
      </w:pPr>
      <w:r>
        <w:t>Дистанционные технологии применяются в составе утвержденной программы и не отменяют обязательные очные элементы, практику или идентификацию обучающегося.</w:t>
      </w:r>
    </w:p>
    <w:p>
      <w:pPr>
        <w:widowControl/>
      </w:pPr>
      <w:r>
        <w:t>Колледж заранее сообщает технические требования, правила подключения, способы подтверждения личности и канал помощи.</w:t>
      </w:r>
    </w:p>
    <w:p>
      <w:pPr>
        <w:widowControl/>
      </w:pPr>
      <w:r>
        <w:t>Синхронное занятие проводится по расписанию. Асинхронное задание содержит цель, результат, критерии, срок и способ обратной связи.</w:t>
      </w:r>
    </w:p>
    <w:p>
      <w:pPr>
        <w:widowControl/>
      </w:pPr>
      <w:r>
        <w:t>Для аттестации используются меры идентификации и контроля, соразмерные риску. Запись изображения или звука ведется только при наличии правового основания и уведомления.</w:t>
      </w:r>
    </w:p>
    <w:p>
      <w:pPr>
        <w:widowControl/>
      </w:pPr>
      <w:r>
        <w:t>Обучающемуся предоставляется альтернативный порядок при подтвержденной технической недоступности или потребности в специальных условиях.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Акт 6 Политика обработки персональных данных</w:t>
      </w:r>
    </w:p>
    <w:p>
      <w:pPr>
        <w:widowControl/>
      </w:pPr>
      <w:r>
        <w:t>Оператором является зарегистрированное юридическое лицо колледжа. До регистрации на сайте не собираются заявления абитуриентов и данные реальных студентов.</w:t>
      </w:r>
    </w:p>
    <w:p>
      <w:pPr>
        <w:widowControl/>
      </w:pPr>
      <w:r>
        <w:t>Цели обработки включают прием, заключение и исполнение договора, организацию обучения, учет результатов, соблюдение обязательной отчетности и обеспечение безопасности.</w:t>
      </w:r>
    </w:p>
    <w:p>
      <w:pPr>
        <w:widowControl/>
      </w:pPr>
      <w:r>
        <w:t>Категории данных, основания, сроки хранения, получатели и трансграничная передача описываются отдельно для каждой цели. Согласие не используется там, где обработка обязательна по закону или договору.</w:t>
      </w:r>
    </w:p>
    <w:p>
      <w:pPr>
        <w:widowControl/>
      </w:pPr>
      <w:r>
        <w:t>До передачи данных реальных студентов колледж и Препод тех заключают договор-поручение обработки: цели, состав данных, операции, конфиденциальность, локализацию, меры защиты, журналирование, сроки хранения и удаления, инциденты, возврат и выгрузку данных.</w:t>
      </w:r>
    </w:p>
    <w:p>
      <w:pPr>
        <w:widowControl/>
      </w:pPr>
      <w:r>
        <w:t>Субъект может направить запрос об обработке через официальный канал. Колледж проверяет личность заявителя и отвечает в установленный срок.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Акт 7 Положение об органах управления</w:t>
      </w:r>
    </w:p>
    <w:p>
      <w:pPr>
        <w:widowControl/>
      </w:pPr>
      <w:r>
        <w:t>Учредитель, директор, общее собрание работников и обучающихся, педагогический совет и студенческий совет действуют строго в пределах компетенции, установленной уставом.</w:t>
      </w:r>
    </w:p>
    <w:p>
      <w:pPr>
        <w:widowControl/>
      </w:pPr>
      <w:r>
        <w:t>Исключительные полномочия не дублируются. Коллегиальный орган не подменяет директора, а директор не изменяет решения, отнесенные уставом к учредителю.</w:t>
      </w:r>
    </w:p>
    <w:p>
      <w:pPr>
        <w:widowControl/>
      </w:pPr>
      <w:r>
        <w:t>Для каждого коллегиального органа утверждаются состав, порядок созыва, кворум, голосование, конфликт интересов, протокол и хранение решений.</w:t>
      </w:r>
    </w:p>
    <w:p>
      <w:pPr>
        <w:widowControl/>
      </w:pPr>
      <w:r>
        <w:t>Вопросы, затрагивающие права обучающихся, рассматриваются с участием их представителей в случаях и порядке, предусмотренных законодательством и уставом.</w:t>
      </w:r>
    </w:p>
    <w:p>
      <w:pPr>
        <w:widowControl/>
      </w:pPr>
      <w:r>
        <w:t>Составы и контакты публикуются после назначения без раскрытия избыточных персональных данных.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Акт 8 Правила внутреннего трудового распорядка</w:t>
      </w:r>
    </w:p>
    <w:p>
      <w:pPr>
        <w:widowControl/>
      </w:pPr>
      <w:r>
        <w:t>Правила применяются после регистрации работодателя и согласуются с трудовыми договорами, штатным расписанием, режимом работы и мнением представительного органа при его наличии.</w:t>
      </w:r>
    </w:p>
    <w:p>
      <w:pPr>
        <w:widowControl/>
      </w:pPr>
      <w:r>
        <w:t>Прием, перевод и прекращение трудовых отношений оформляются документально; работник знакомится с обязанностями, охраной труда, защитой данных и локальными актами до допуска к работе.</w:t>
      </w:r>
    </w:p>
    <w:p>
      <w:pPr>
        <w:widowControl/>
      </w:pPr>
      <w:r>
        <w:t>Режим преподавателя учитывает учебную нагрузку, методическую работу, консультации, контроль, практику и обязательное время отдыха. Дистанционная работа оформляется отдельно и не означает постоянную доступность.</w:t>
      </w:r>
    </w:p>
    <w:p>
      <w:pPr>
        <w:widowControl/>
      </w:pPr>
      <w:r>
        <w:t>Поощрения и дисциплинарные меры применяются по проверяемым основаниям с правом дать объяснение и обжаловать решение.</w:t>
      </w:r>
    </w:p>
    <w:p>
      <w:pPr>
        <w:widowControl/>
      </w:pPr>
      <w:r>
        <w:t>Работник преподаватель практик ежегодно подтверждает актуальный профессиональный опыт и сообщает о конфликте интересов; опыт не заменяет квалификационные требования.</w:t>
      </w:r>
    </w:p>
    <w:p>
      <w:pPr>
        <w:pStyle w:val="Heading2"/>
      </w:pPr>
      <w:r>
        <w:t>Ответственные и доказательства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Подтверждение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Утверждает акт и изменения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и опубликованная версия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Владелец процесса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Применяет правила и ведет записи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Журналы, протоколы, реестры</w:t>
            </w:r>
          </w:p>
        </w:tc>
      </w:tr>
      <w:tr>
        <w:trPr>
          <w:cantSplit w:val="true"/>
        </w:trPr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Проверяет соблюдение и предлагает корректировки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внутренней проверки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