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Проект образовательной программы 40 02 04 Юриспруденция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Паспорт программы учебная логика практика оценивание и рабочие программы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Проект основан на ФГОС СПО и примерной программе ФИРПО. Для первой рабочей редакции выбрана база 11 классов; очно заочный календарь и вариативный трек утверждаются отдельными решениями.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Паспорт программы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Проектное решение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Специальность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40.02.04 Юриспруденция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Квалификация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Юрист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Уровень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Среднее профессиональное образование  программа подготовки специалистов среднего звена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Форма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Очно заочная с применением электронного обучения и дистанционных образовательных технологий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База приема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Рабочая редакция: среднее общее образование, 11 классов; для базы 9 классов разрабатывается отдельный общеобразовательный блок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Срок освоения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Ориентир очно заочной редакции: до 2 лет 10 месяцев; точный календарь утверждается без изменения общего объема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Язык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Русский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Направленность</w:t>
            </w:r>
          </w:p>
        </w:tc>
        <w:tc>
          <w:tcPr>
            <w:tcW w:type="dxa" w:w="66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Предлагается правовое обеспечение деятельности организаций и физических лиц с треком государственного и муниципального управления</w:t>
            </w:r>
          </w:p>
        </w:tc>
      </w:tr>
    </w:tbl>
    <w:p>
      <w:pPr>
        <w:spacing w:after="40"/>
      </w:pPr>
    </w:p>
    <w:p>
      <w:pPr>
        <w:pStyle w:val="Heading1"/>
      </w:pPr>
      <w:r>
        <w:t>Нормативные рамки проекта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Обязательная граница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Объем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4428 академических часов после 9 классов либо 2952 часа после 11 классов; точное распределение фиксируется учебным планом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Минимумы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Дисциплины и профессиональные модули — не менее 1476 часов; практика — не менее 432 часов; ГИА — 216 часов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Срок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Очная форма: 2 года 10 месяцев после 9 классов или 1 год 10 месяцев после 11 классов; очно-заочный срок может быть увеличен не более чем на год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Очно-заочная доля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Учебные занятия и практика составляют не менее 25 процентов объема учебных циклов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ЭО и ДОТ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Программа не может реализовываться исключительно дистанционно; обязательны реальные очные элементы, практика и ГИА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ГИА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Демонстрационный экзамен и защита дипломного проекта или работы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Кадры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Все педагоги соответствуют квалификационным требованиям; не менее 25 процентов ставок профессиональных модулей имеют не менее 3 лет релевантного опыта</w:t>
            </w:r>
          </w:p>
        </w:tc>
      </w:tr>
    </w:tbl>
    <w:p>
      <w:pPr>
        <w:spacing w:after="40"/>
      </w:pPr>
    </w:p>
    <w:p>
      <w:pPr>
        <w:pStyle w:val="Heading1"/>
      </w:pPr>
      <w:r>
        <w:t>Рабочая база учебного плана после 11 классов</w:t>
      </w:r>
    </w:p>
    <w:p>
      <w:pPr>
        <w:widowControl/>
      </w:pPr>
      <w:r>
        <w:t>Официальная примерная программа ФИРПО от 16 декабря 2024 года содержит очную модель на базе среднего общего образования. Колледж использует ее как арифметическую основу, а собственный очно заочный календарь разрабатывает с сохранением общего объема, компетенций, практики и ГИА.</w:t>
      </w:r>
    </w:p>
    <w:p>
      <w:pPr>
        <w:widowControl/>
      </w:pPr>
      <w:r>
        <w:t>Для базы 9 классов дополнительно требуется 1476 часов общеобразовательного блока по ФГОС и федеральной образовательной программе среднего общего образования. Этот блок нельзя механически выдумывать из примерной программы для 11 классов.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Компонент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Всего часов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Практическая подготовка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Обязательная часть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1912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1178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Социально гуманитарный цикл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360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254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Общепрофессиональный цикл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432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216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Профессиональный цикл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1120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802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Вариативная часть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824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824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Государственная итоговая аттестация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216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216</w:t>
            </w:r>
          </w:p>
        </w:tc>
      </w:tr>
      <w:tr>
        <w:trPr>
          <w:cantSplit w:val="true"/>
        </w:trPr>
        <w:tc>
          <w:tcPr>
            <w:tcW w:type="dxa" w:w="48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Итого</w:t>
            </w:r>
          </w:p>
        </w:tc>
        <w:tc>
          <w:tcPr>
            <w:tcW w:type="dxa" w:w="20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2952</w:t>
            </w:r>
          </w:p>
        </w:tc>
        <w:tc>
          <w:tcPr>
            <w:tcW w:type="dxa" w:w="26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2312</w:t>
            </w:r>
          </w:p>
        </w:tc>
      </w:tr>
    </w:tbl>
    <w:p>
      <w:pPr>
        <w:spacing w:after="40"/>
      </w:pPr>
    </w:p>
    <w:p>
      <w:pPr>
        <w:pStyle w:val="Heading1"/>
      </w:pPr>
      <w:r>
        <w:t>Обязательные дисциплины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Дисциплина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Всего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Практическая подготовка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СГ.01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История России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СГ.02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Иностранный язык в профессиональной деятельности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62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62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СГ.03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Безопасность жизнедеятельности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68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СГ.04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Физическая культура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122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120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СГ.05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Основы финансовой грамотности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СГ.06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Основы бережливого производства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ОП.01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Теория государства и права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96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42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ОП.02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Конституционное право России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84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ОП.03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Административное право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84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48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ОП.04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Гражданское право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96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54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ОП.05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18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color w:val="171715"/>
                <w:sz w:val="17"/>
              </w:rPr>
              <w:t>ОП.06</w:t>
            </w:r>
          </w:p>
        </w:tc>
        <w:tc>
          <w:tcPr>
            <w:tcW w:type="dxa" w:w="55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Документационное обеспечение управления</w:t>
            </w:r>
          </w:p>
        </w:tc>
        <w:tc>
          <w:tcPr>
            <w:tcW w:type="dxa" w:w="129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87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18</w:t>
            </w:r>
          </w:p>
        </w:tc>
      </w:tr>
    </w:tbl>
    <w:p>
      <w:pPr>
        <w:spacing w:after="40"/>
      </w:pPr>
    </w:p>
    <w:p>
      <w:pPr>
        <w:pStyle w:val="Heading1"/>
      </w:pPr>
      <w:r>
        <w:t>Профессиональные модули и практика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  <w:cantSplit w:val="true"/>
        </w:trPr>
        <w:tc>
          <w:tcPr>
            <w:tcW w:type="dxa" w:w="38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Модуль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Занятия</w:t>
            </w:r>
          </w:p>
        </w:tc>
        <w:tc>
          <w:tcPr>
            <w:tcW w:type="dxa" w:w="12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Учебная практика</w:t>
            </w:r>
          </w:p>
        </w:tc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Производственная практика</w:t>
            </w:r>
          </w:p>
        </w:tc>
        <w:tc>
          <w:tcPr>
            <w:tcW w:type="dxa" w:w="100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Аттестация</w:t>
            </w:r>
          </w:p>
        </w:tc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Итого</w:t>
            </w:r>
          </w:p>
        </w:tc>
      </w:tr>
      <w:tr>
        <w:trPr>
          <w:cantSplit w:val="true"/>
        </w:trPr>
        <w:tc>
          <w:tcPr>
            <w:tcW w:type="dxa" w:w="38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ПМ.01 Правоприменительная деятельность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244</w:t>
            </w:r>
          </w:p>
        </w:tc>
        <w:tc>
          <w:tcPr>
            <w:tcW w:type="dxa" w:w="12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108</w:t>
            </w:r>
          </w:p>
        </w:tc>
        <w:tc>
          <w:tcPr>
            <w:tcW w:type="dxa" w:w="100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400</w:t>
            </w:r>
          </w:p>
        </w:tc>
      </w:tr>
      <w:tr>
        <w:trPr>
          <w:cantSplit w:val="true"/>
        </w:trPr>
        <w:tc>
          <w:tcPr>
            <w:tcW w:type="dxa" w:w="38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ПМ.02 Правоохранительная деятельность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204</w:t>
            </w:r>
          </w:p>
        </w:tc>
        <w:tc>
          <w:tcPr>
            <w:tcW w:type="dxa" w:w="12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108</w:t>
            </w:r>
          </w:p>
        </w:tc>
        <w:tc>
          <w:tcPr>
            <w:tcW w:type="dxa" w:w="100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360</w:t>
            </w:r>
          </w:p>
        </w:tc>
      </w:tr>
      <w:tr>
        <w:trPr>
          <w:cantSplit w:val="true"/>
        </w:trPr>
        <w:tc>
          <w:tcPr>
            <w:tcW w:type="dxa" w:w="388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ПМн.03 Правовое обеспечение организаций и юридическая помощь</w:t>
            </w:r>
          </w:p>
        </w:tc>
        <w:tc>
          <w:tcPr>
            <w:tcW w:type="dxa" w:w="10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204</w:t>
            </w:r>
          </w:p>
        </w:tc>
        <w:tc>
          <w:tcPr>
            <w:tcW w:type="dxa" w:w="122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</w:t>
            </w:r>
          </w:p>
        </w:tc>
        <w:tc>
          <w:tcPr>
            <w:tcW w:type="dxa" w:w="15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108</w:t>
            </w:r>
          </w:p>
        </w:tc>
        <w:tc>
          <w:tcPr>
            <w:tcW w:type="dxa" w:w="100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12</w:t>
            </w:r>
          </w:p>
        </w:tc>
        <w:tc>
          <w:tcPr>
            <w:tcW w:type="dxa" w:w="9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360</w:t>
            </w:r>
          </w:p>
        </w:tc>
      </w:tr>
    </w:tbl>
    <w:p>
      <w:pPr>
        <w:spacing w:after="40"/>
      </w:pPr>
    </w:p>
    <w:p>
      <w:pPr>
        <w:widowControl/>
      </w:pPr>
      <w:r>
        <w:t>В рабочей редакции выбран ПМн.03 «Правовое обеспечение организаций и юридическая помощь»: корпоративное право 66 часов, регулирование конкуренции рекламы и инвестиций 66, предпринимательские договоры 36, судебная и альтернативная защита 36. Вариативный трек государственного и муниципального управления размещается в 824 часах вариативной части и не меняет наименование специальности или квалификацию.</w:t>
      </w:r>
    </w:p>
    <w:p>
      <w:pPr>
        <w:widowControl/>
      </w:pPr>
      <w:r>
        <w:t>Итого практика составляет 432 часа: 108 учебной и 324 производственной. Перед утверждением учебного плана выполняется отдельная арифметическая сверка, поскольку в приложениях примерной программы имеются редакционные расхождения отдельных строк.</w:t>
      </w:r>
    </w:p>
    <w:p>
      <w:pPr>
        <w:pStyle w:val="Heading1"/>
      </w:pPr>
      <w:r>
        <w:t>Виды деятельности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правоприменительная деятельность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правоохранительная деятельность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правовое обеспечение деятельности организаций и оказание юридической помощи физическим лицам и их объединениям  предлагаемый выбор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дополнительный вариативный трек правового обеспечения государственного и муниципального управления</w:t>
      </w:r>
    </w:p>
    <w:p>
      <w:pPr>
        <w:pStyle w:val="Heading1"/>
      </w:pPr>
      <w:r>
        <w:t>Принципы проектирования</w:t>
      </w:r>
    </w:p>
    <w:p>
      <w:pPr>
        <w:widowControl/>
      </w:pPr>
      <w:r>
        <w:t>Каждая дисциплина заканчивается наблюдаемым результатом: документом, заключением, процессуальной позицией, консультацией или проектом правового процесса. Теория включается в объем, необходимый для обоснованного решения.</w:t>
      </w:r>
    </w:p>
    <w:p>
      <w:pPr>
        <w:widowControl/>
      </w:pPr>
      <w:r>
        <w:t>Преподаватель использует обезличенные материалы собственной практики либо открытые судебные и нормативные источники. Учебные кейсы не должны раскрывать адвокатскую, служебную, коммерческую или персональную тайну.</w:t>
      </w:r>
    </w:p>
    <w:p>
      <w:pPr>
        <w:widowControl/>
      </w:pPr>
      <w:r>
        <w:t>Вариативная часть составляет не менее установленной ФГОС доли и уточняется по консультациям с работодателями. Решение о составе направленности оформляется протоколом педагогического совета.</w:t>
      </w:r>
    </w:p>
    <w:p>
      <w:pPr>
        <w:pStyle w:val="Heading1"/>
      </w:pPr>
      <w:r>
        <w:t>Каркас учебного плана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Дисциплины и модули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Контроль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Общеобразовательный цикл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Состав зависит от базы приема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 учебному плану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Социально гуманитарный цикл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История России, иностранный язык, физическая культура, безопасность жизнедеятельности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Зачеты и экзамены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Общепрофессиональный цикл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Теория государства и права, конституционное, административное и гражданское право, ИТ в юридической деятельности, документационное обеспечение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Экзамены и практические работы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Профессиональный модуль 1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Правоприменительная деятельность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Демонстрация решения кейса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Профессиональный модуль 2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Правоохранительная деятельность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Комплексный экзамен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Профессиональный модуль 3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Правовое обеспечение организаций и юридическая помощь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 и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Вариативный трек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Правовое обеспечение государственного и муниципального управления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Портфолио документов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Практика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Учебная и производственная практика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Отчет и защита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ГИА</w:t>
            </w:r>
          </w:p>
        </w:tc>
        <w:tc>
          <w:tcPr>
            <w:tcW w:type="dxa" w:w="56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Форма определяется ФГОС и утвержденной программой</w:t>
            </w:r>
          </w:p>
        </w:tc>
        <w:tc>
          <w:tcPr>
            <w:tcW w:type="dxa" w:w="180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 утвержденной программе ГИА</w:t>
            </w:r>
          </w:p>
        </w:tc>
      </w:tr>
    </w:tbl>
    <w:p>
      <w:pPr>
        <w:spacing w:after="40"/>
      </w:pPr>
    </w:p>
    <w:p>
      <w:pPr>
        <w:pStyle w:val="Heading1"/>
      </w:pPr>
      <w:r>
        <w:t>Календарная модель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16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Решение</w:t>
            </w:r>
          </w:p>
        </w:tc>
      </w:tr>
      <w:tr>
        <w:trPr>
          <w:cantSplit w:val="true"/>
        </w:trPr>
        <w:tc>
          <w:tcPr>
            <w:tcW w:type="dxa" w:w="16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Период 1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Введение в профессию, базовые правовые дисциплины, цифровая грамотность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Сформировать после выбора срока</w:t>
            </w:r>
          </w:p>
        </w:tc>
      </w:tr>
      <w:tr>
        <w:trPr>
          <w:cantSplit w:val="true"/>
        </w:trPr>
        <w:tc>
          <w:tcPr>
            <w:tcW w:type="dxa" w:w="16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Период 2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Отраслевые дисциплины и первые практические кейсы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Сформировать после учебного плана</w:t>
            </w:r>
          </w:p>
        </w:tc>
      </w:tr>
      <w:tr>
        <w:trPr>
          <w:cantSplit w:val="true"/>
        </w:trPr>
        <w:tc>
          <w:tcPr>
            <w:tcW w:type="dxa" w:w="16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Период 3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Профессиональные модули и учебная практика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Согласовать базы практики</w:t>
            </w:r>
          </w:p>
        </w:tc>
      </w:tr>
      <w:tr>
        <w:trPr>
          <w:cantSplit w:val="true"/>
        </w:trPr>
        <w:tc>
          <w:tcPr>
            <w:tcW w:type="dxa" w:w="16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Период 4</w:t>
            </w:r>
          </w:p>
        </w:tc>
        <w:tc>
          <w:tcPr>
            <w:tcW w:type="dxa" w:w="52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Производственная практика, итоговый проект и ГИА</w:t>
            </w:r>
          </w:p>
        </w:tc>
        <w:tc>
          <w:tcPr>
            <w:tcW w:type="dxa" w:w="27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Утвердить программу ГИА</w:t>
            </w:r>
          </w:p>
        </w:tc>
      </w:tr>
    </w:tbl>
    <w:p>
      <w:pPr>
        <w:spacing w:after="40"/>
      </w:pPr>
    </w:p>
    <w:p>
      <w:pPr>
        <w:pStyle w:val="Heading1"/>
      </w:pPr>
      <w:r>
        <w:t>Практическая подготовка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юридическая клиника или учебная приемная без оказания несанкционированной юридической помощи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подготовка проектов договоров, претензий, ответов на обращения и правовых заключений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работа с судебными актами, нормативными базами и открытыми государственными данными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производственная практика у работодателя по договору и с назначенным руководителем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портфолио с обезличенными документами и рефлексией о примененных нормах</w:t>
      </w:r>
    </w:p>
    <w:p>
      <w:pPr>
        <w:pStyle w:val="Heading1"/>
      </w:pPr>
      <w:r>
        <w:t>Система оценивания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Метод</w:t>
            </w:r>
          </w:p>
        </w:tc>
        <w:tc>
          <w:tcPr>
            <w:tcW w:type="dxa" w:w="41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Основной критерий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Толкование нормы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Устный разбор и письменная позиция</w:t>
            </w:r>
          </w:p>
        </w:tc>
        <w:tc>
          <w:tcPr>
            <w:tcW w:type="dxa" w:w="41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Точное содержание нормы и связь с фактом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Применение права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Кейс</w:t>
            </w:r>
          </w:p>
        </w:tc>
        <w:tc>
          <w:tcPr>
            <w:tcW w:type="dxa" w:w="41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Законность вывода и полнота аргументации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Юридический документ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41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Реквизиты, логика, риски и ясность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Коммуникация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Консультация или переговоры</w:t>
            </w:r>
          </w:p>
        </w:tc>
        <w:tc>
          <w:tcPr>
            <w:tcW w:type="dxa" w:w="41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Понимание запроса и этичность</w:t>
            </w:r>
          </w:p>
        </w:tc>
      </w:tr>
      <w:tr>
        <w:trPr>
          <w:cantSplit w:val="true"/>
        </w:trPr>
        <w:tc>
          <w:tcPr>
            <w:tcW w:type="dxa" w:w="223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работа</w:t>
            </w:r>
          </w:p>
        </w:tc>
        <w:tc>
          <w:tcPr>
            <w:tcW w:type="dxa" w:w="324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Поиск и проверка источников</w:t>
            </w:r>
          </w:p>
        </w:tc>
        <w:tc>
          <w:tcPr>
            <w:tcW w:type="dxa" w:w="41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Актуальность, воспроизводимость и защита данных</w:t>
            </w:r>
          </w:p>
        </w:tc>
      </w:tr>
    </w:tbl>
    <w:p>
      <w:pPr>
        <w:spacing w:after="40"/>
      </w:pPr>
    </w:p>
    <w:p>
      <w:pPr>
        <w:pStyle w:val="Heading1"/>
      </w:pPr>
      <w:r>
        <w:t>Рабочие программы дисциплин</w:t>
      </w:r>
    </w:p>
    <w:p>
      <w:pPr>
        <w:widowControl/>
      </w:pPr>
      <w:r>
        <w:t>Ниже зафиксированы паспорта рабочих программ. Тематический план с часами, календарем, литературой и оценочными материалами утверждается после учебного плана.</w:t>
      </w:r>
    </w:p>
    <w:p>
      <w:pPr>
        <w:pStyle w:val="Heading2"/>
      </w:pPr>
      <w:r>
        <w:t>Рабочая программа 1 Теория государства и права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Объяснять правовые понятия и строить аргументацию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норма права и правоотношение; источники и система права; правонарушение и юридическая ответственность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Правовое заключение по учебному кейсу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2 Конституционное право России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Применять конституционные нормы и механизмы защиты прав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основы конституционного строя; права и свободы; система публичной власти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Позиция по конституционно правовому вопросу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3 Административное право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Квалифицировать административные отношения и процедуры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исполнительная власть; административная ответственность; государственные услуги и контроль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 ответа органа власти или жалобы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4 Гражданское право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Решать имущественные и договорные задачи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лица и объекты; сделки и обязательства; договоры и ответственность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 договора и карта рисков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5 Гражданский процесс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Строить процессуальную позицию и комплект документов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подведомственность и подсудность; доказательства; судебные постановления и обжалование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Иск и отзыв по связанному кейсу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6 Информационные технологии в юридической деятельности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Находить, проверять и безопасно обрабатывать правовую информацию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правовые информационные системы; открытые реестры; автоматизация и генеративный ИИ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Воспроизводимое правовое досье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7 Документационное обеспечение управления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Оформлять и контролировать юридически значимые документы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реквизиты документа; регистрация и маршрутизация; архив и сроки хранения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Комплект документов по процессу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8 Правоприменительная деятельность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Проводить квалификацию фактов и выбирать правовое решение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сбор фактов; выбор нормы; мотивировка и оформление решения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Комплексный междисциплинарный кейс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9 Правоохранительная деятельность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Понимать полномочия органов и гарантии участников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правоохранительная система; процессуальные гарантии; этика и конфликт интересов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Разбор процедуры с картой полномочий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10 Юридическая помощь и правовое обеспечение организаций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Выявлять запрос, предлагать решение и сопровождать его реализацию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прием и интервью; корпоративные документы; претензионная работа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Консультация и комплект документов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11 Правовое обеспечение государственного и муниципального управления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Применять нормы к публичным процессам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полномочия органов; обращения граждан; муниципальные акты и услуги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 ответа и правовая экспертиза акта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2"/>
      </w:pPr>
      <w:r>
        <w:t>Рабочая программа 12 Контрактная система и закупки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Элемент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Содержание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Сопровождать типовой закупочный процесс в пределах квалификации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Темы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планирование; извещение и документация; исполнение и контроль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Практическая работа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Правовая карта закупки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Оценивание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Критерии публикуются до начала работы; преподаватель дает проверяемую обратную связь</w:t>
            </w:r>
          </w:p>
        </w:tc>
      </w:tr>
      <w:tr>
        <w:trPr>
          <w:cantSplit w:val="true"/>
        </w:trPr>
        <w:tc>
          <w:tcPr>
            <w:tcW w:type="dxa" w:w="194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Цифровая среда</w:t>
            </w:r>
          </w:p>
        </w:tc>
        <w:tc>
          <w:tcPr>
            <w:tcW w:type="dxa" w:w="770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Материалы, сдача, оценка и история изменений в Препод тех</w:t>
            </w:r>
          </w:p>
        </w:tc>
      </w:tr>
    </w:tbl>
    <w:p>
      <w:pPr>
        <w:spacing w:after="40"/>
      </w:pPr>
    </w:p>
    <w:p>
      <w:pPr>
        <w:pStyle w:val="Heading1"/>
      </w:pPr>
      <w:r>
        <w:t>Решения до утверждения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Подтвердить выбранную для первой редакции базу 11 классов и очно заочный календарь; при приеме после 9 классов разработать отдельный общеобразовательный блок.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Утвердить направленность и выбранный вид деятельности.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Распределить часы и формы контроля в соответствии с ФГОС и примерной программой.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Подтвердить кадровые, материальные и библиотечные ресурсы.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Заключить договоры о практической подготовке.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6. </w:t>
      </w:r>
      <w:r>
        <w:rPr>
          <w:rFonts w:ascii="Arial" w:hAnsi="Arial" w:eastAsia="Arial"/>
          <w:sz w:val="21"/>
        </w:rPr>
        <w:t>Разработать задания фондов оценочных средств и программу ГИА с демонстрационным экзаменом и защитой дипломного проекта или работы.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7. </w:t>
      </w:r>
      <w:r>
        <w:rPr>
          <w:rFonts w:ascii="Arial" w:hAnsi="Arial" w:eastAsia="Arial"/>
          <w:sz w:val="21"/>
        </w:rPr>
        <w:t>Документально подтвердить актуальный практический опыт каждого преподавателя, поскольку колледж публично обещает 100 процентов преподавателей-практиков.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ФГОС СПО 40.02.04 </w:t>
      </w:r>
      <w:r>
        <w:rPr>
          <w:rFonts w:ascii="Arial" w:hAnsi="Arial" w:eastAsia="Arial"/>
          <w:color w:val="C83728"/>
          <w:sz w:val="17"/>
        </w:rPr>
        <w:t>https://publication.pravo.gov.ru/document/0001202312010007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Перечень программ, не реализуемых исключительно с ДОТ </w:t>
      </w:r>
      <w:r>
        <w:rPr>
          <w:rFonts w:ascii="Arial" w:hAnsi="Arial" w:eastAsia="Arial"/>
          <w:color w:val="C83728"/>
          <w:sz w:val="17"/>
        </w:rPr>
        <w:t>https://publication.pravo.gov.ru/document/0001202401240008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Правила применения ЭО и ДОТ, постановление № 1678 </w:t>
      </w:r>
      <w:r>
        <w:rPr>
          <w:rFonts w:ascii="Arial" w:hAnsi="Arial" w:eastAsia="Arial"/>
          <w:color w:val="C83728"/>
          <w:sz w:val="17"/>
        </w:rPr>
        <w:t>https://publication.pravo.gov.ru/document/0001202310120031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Примерная образовательная программа 40.02.04, реестр 174/2024 </w:t>
      </w:r>
      <w:r>
        <w:rPr>
          <w:rFonts w:ascii="Arial" w:hAnsi="Arial" w:eastAsia="Arial"/>
          <w:color w:val="C83728"/>
          <w:sz w:val="17"/>
        </w:rPr>
        <w:t>https://firpo.ru/reestr-pop-spo/2575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Официальные рабочие программы профессиональных модулей ФИРПО </w:t>
      </w:r>
      <w:r>
        <w:rPr>
          <w:rFonts w:ascii="Arial" w:hAnsi="Arial" w:eastAsia="Arial"/>
          <w:color w:val="C83728"/>
          <w:sz w:val="17"/>
        </w:rPr>
        <w:t>https://firpo.ru/netcat_files/541/1399/h_39c47fa774171bea059f381b8f52bff0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Официальные рабочие программы дисциплин ФИРПО </w:t>
      </w:r>
      <w:r>
        <w:rPr>
          <w:rFonts w:ascii="Arial" w:hAnsi="Arial" w:eastAsia="Arial"/>
          <w:color w:val="C83728"/>
          <w:sz w:val="17"/>
        </w:rPr>
        <w:t>https://firpo.ru/netcat_files/541/1399/h_3236120763ef8b00f9f288a4237276f5</w:t>
      </w:r>
    </w:p>
    <w:p>
      <w:pPr>
        <w:spacing w:before="120"/>
      </w:pPr>
      <w:r>
        <w:rPr>
          <w:rFonts w:ascii="Arial" w:hAnsi="Arial" w:eastAsia="Arial"/>
          <w:b/>
          <w:color w:val="171715"/>
          <w:sz w:val="17"/>
        </w:rPr>
        <w:t xml:space="preserve">Официальная примерная программа ГИА ФИРПО </w:t>
      </w:r>
      <w:r>
        <w:rPr>
          <w:rFonts w:ascii="Arial" w:hAnsi="Arial" w:eastAsia="Arial"/>
          <w:color w:val="C83728"/>
          <w:sz w:val="17"/>
        </w:rPr>
        <w:t>https://firpo.ru/netcat_files/541/1399/h_1be752ec0a71ddb389cdb4a4cda268e8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