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Положение о платных образовательных услугах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порядка оказания услуг и структуры договора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Положение вводится только после регистрации, лицензирования, утверждения стоимости и форм договора. До этого колледж не принимает оплату.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Общие правила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Колледж оказывает платные образовательные услуги на основании лицензии, образовательной программы, утвержденной стоимости и договора.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Информация о программе, форме, сроке, стоимости, порядке оплаты, лицензии и исполнителе предоставляется до заключения договора.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Условия публичной страницы, заявления, счета и договора не должны противоречить друг другу.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Платная услуга не подменяет деятельность, финансируемую за счет бюджета, если такая деятельность появится.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Дополнительные платежи допускаются только при наличии правового основания и прямого условия договора.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6. </w:t>
      </w:r>
      <w:r>
        <w:rPr>
          <w:rFonts w:ascii="Arial" w:hAnsi="Arial" w:eastAsia="Arial"/>
          <w:sz w:val="21"/>
        </w:rPr>
        <w:t>Изменение стоимости после заключения договора допускается только в пределах и порядке, разрешенных законодательством и договором.</w:t>
      </w:r>
    </w:p>
    <w:p>
      <w:pPr>
        <w:pStyle w:val="Heading1"/>
      </w:pPr>
      <w:r>
        <w:t>Порядок заключения договора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Поступающий знакомится с обязательной информацией и документами колледжа.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Колледж проверяет основания приема и данные, необходимые для договора.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Заказчик и обучающийся получают проект договора и согласуют законные способы обмена документами.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Договор подписывается сторонами. Оплата производится только по реквизитам зарегистрированной организации.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Данные договора и оплаты отражаются в учетной системе с разграничением доступа.</w:t>
      </w:r>
    </w:p>
    <w:p>
      <w:pPr>
        <w:pStyle w:val="Heading1"/>
      </w:pPr>
      <w:r>
        <w:t>Обязательные условия договора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Раздел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Что указывается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Стороны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Исполнитель, заказчик и обучающийся; полномочия представителей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Программа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Код, наименование, форма, направленность, срок и язык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Результат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Вид документа при успешном освоении и условия его выдачи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Стоимость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Полная цена, график, назначение платежа и правила изменения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Права и обязанности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Доступ к среде, обучение, обратная связь, соблюдение правил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Прекращение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Законные основания, расчет и порядок возврата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Персональные данные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Роли сторон, цели и отдельные согласия при необходимости</w:t>
            </w:r>
          </w:p>
        </w:tc>
      </w:tr>
      <w:tr>
        <w:trPr>
          <w:cantSplit w:val="true"/>
        </w:trPr>
        <w:tc>
          <w:tcPr>
            <w:tcW w:type="dxa" w:w="288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Споры</w:t>
            </w:r>
          </w:p>
        </w:tc>
        <w:tc>
          <w:tcPr>
            <w:tcW w:type="dxa" w:w="676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Претензионный порядок без ограничения законных прав потребителя</w:t>
            </w:r>
          </w:p>
        </w:tc>
      </w:tr>
    </w:tbl>
    <w:p>
      <w:pPr>
        <w:spacing w:after="40"/>
      </w:pPr>
    </w:p>
    <w:p>
      <w:pPr>
        <w:pStyle w:val="Heading1"/>
      </w:pPr>
      <w:r>
        <w:t>Форма договора</w:t>
      </w:r>
    </w:p>
    <w:p>
      <w:pPr>
        <w:widowControl/>
      </w:pPr>
      <w:r>
        <w:t>Исполнитель: полное зарегистрированное наименование, ОГРН, ИНН, адрес, лицензия, представитель и основание полномочий.</w:t>
      </w:r>
    </w:p>
    <w:p>
      <w:pPr>
        <w:widowControl/>
      </w:pPr>
      <w:r>
        <w:t>Заказчик и обучающийся: данные, необходимые для идентификации и исполнения договора. Избыточные сведения не запрашиваются.</w:t>
      </w:r>
    </w:p>
    <w:p>
      <w:pPr>
        <w:widowControl/>
      </w:pPr>
      <w:r>
        <w:t>Предмет: обучение по точно названной программе в согласованной форме и сроке. Для 40.02.04 указываются специальность Юриспруденция и квалификация юрист. Государственное и муниципальное управление нельзя указывать как отдельную специальность СПО.</w:t>
      </w:r>
    </w:p>
    <w:p>
      <w:pPr>
        <w:widowControl/>
      </w:pPr>
      <w:r>
        <w:t>Стоимость и оплата: сумма цифрами и словами, этапы, сроки и реквизиты. До регистрации и утверждения стоимости этот раздел не заполняется.</w:t>
      </w:r>
    </w:p>
    <w:p>
      <w:pPr>
        <w:widowControl/>
      </w:pPr>
      <w:r>
        <w:t>Подписи: стороны подписывают экземпляры собственноручно или допустимой электронной подписью. Электронный способ должен сохранять содержание и факт волеизъявления.</w:t>
      </w:r>
    </w:p>
    <w:p>
      <w:pPr>
        <w:pStyle w:val="Heading1"/>
      </w:pPr>
      <w:r>
        <w:t>Публикация на сайте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положение о платных образовательных услугах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образец договора об образовании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документ об утверждении стоимости по каждой программе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понятный порядок оплаты и возврата без рекламных скрытых условий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