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100" w:after="360"/>
      </w:pPr>
      <w:r>
        <w:rPr>
          <w:rFonts w:ascii="Arial" w:hAnsi="Arial" w:eastAsia="Arial"/>
          <w:b/>
          <w:color w:val="000000"/>
          <w:sz w:val="58"/>
        </w:rPr>
        <w:t>Положение о переводе, отчислении и восстановлении</w:t>
      </w:r>
    </w:p>
    <w:p>
      <w:pPr>
        <w:spacing w:after="520"/>
      </w:pPr>
      <w:r>
        <w:rPr>
          <w:rFonts w:ascii="Arial" w:hAnsi="Arial" w:eastAsia="Arial"/>
          <w:color w:val="666660"/>
          <w:sz w:val="30"/>
        </w:rPr>
        <w:t>Проект процедур движения контингента</w:t>
      </w:r>
    </w:p>
    <w:p>
      <w:pPr>
        <w:spacing w:after="680"/>
      </w:pPr>
      <w:r>
        <w:rPr>
          <w:rFonts w:ascii="Arial" w:hAnsi="Arial" w:eastAsia="Arial"/>
          <w:b/>
          <w:color w:val="C83728"/>
          <w:sz w:val="19"/>
        </w:rPr>
        <w:t>ПРОЕКТ  НЕ УТВЕРЖДЕНО  ПРИЕМ НЕ ВЕДЕТСЯ</w:t>
      </w:r>
    </w:p>
    <w:p>
      <w:pPr>
        <w:spacing w:after="320"/>
      </w:pPr>
      <w:r>
        <w:rPr>
          <w:rFonts w:ascii="Arial" w:hAnsi="Arial" w:eastAsia="Arial"/>
          <w:i/>
          <w:color w:val="666660"/>
          <w:sz w:val="21"/>
        </w:rPr>
        <w:t>Процедуры не применяются до лицензирования, открытия приема и появления обучающихся.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Организация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Колледж искусственного образования  проектное наименование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Учредитель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Университет судьба  проектное наименование НКО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Версия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9 октября 2026 года  рабочая редакция 1</w:t>
            </w:r>
          </w:p>
        </w:tc>
      </w:tr>
    </w:tbl>
    <w:p>
      <w:r>
        <w:br w:type="page"/>
      </w:r>
    </w:p>
    <w:p>
      <w:pPr>
        <w:pStyle w:val="Heading1"/>
      </w:pPr>
      <w:r>
        <w:t>Перевод из другой организации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1. </w:t>
      </w:r>
      <w:r>
        <w:rPr>
          <w:rFonts w:ascii="Arial" w:hAnsi="Arial" w:eastAsia="Arial"/>
          <w:sz w:val="21"/>
        </w:rPr>
        <w:t>Зарегистрировать заявление и согласие на обработку минимально необходимых данных.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2. </w:t>
      </w:r>
      <w:r>
        <w:rPr>
          <w:rFonts w:ascii="Arial" w:hAnsi="Arial" w:eastAsia="Arial"/>
          <w:sz w:val="21"/>
        </w:rPr>
        <w:t>Проверить лицензию, программу, документы об обучении и возможность приема.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3. </w:t>
      </w:r>
      <w:r>
        <w:rPr>
          <w:rFonts w:ascii="Arial" w:hAnsi="Arial" w:eastAsia="Arial"/>
          <w:sz w:val="21"/>
        </w:rPr>
        <w:t>Сопоставить результаты обучения и оформить ведомость академической разницы.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4. </w:t>
      </w:r>
      <w:r>
        <w:rPr>
          <w:rFonts w:ascii="Arial" w:hAnsi="Arial" w:eastAsia="Arial"/>
          <w:sz w:val="21"/>
        </w:rPr>
        <w:t>При наличии места выдать справку о переводе, заключить договор при платном обучении и издать приказ.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5. </w:t>
      </w:r>
      <w:r>
        <w:rPr>
          <w:rFonts w:ascii="Arial" w:hAnsi="Arial" w:eastAsia="Arial"/>
          <w:sz w:val="21"/>
        </w:rPr>
        <w:t>Перенести подтвержденные результаты в официальный учебный учет; запись в кабинете не заменяет приказ.</w:t>
      </w:r>
    </w:p>
    <w:p>
      <w:pPr>
        <w:pStyle w:val="Heading1"/>
      </w:pPr>
      <w:r>
        <w:t>Перевод внутри колледжа</w:t>
      </w:r>
    </w:p>
    <w:p>
      <w:pPr>
        <w:widowControl/>
      </w:pPr>
      <w:r>
        <w:t>Изменение формы, направленности или учебной группы проводится по заявлению, при наличии ресурсов и с учетом академической разницы. Условия и индивидуальный учебный план доводятся до обучающегося до согласия.</w:t>
      </w:r>
    </w:p>
    <w:p>
      <w:pPr>
        <w:pStyle w:val="Heading1"/>
      </w:pPr>
      <w:r>
        <w:t>Отчисление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30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Основание</w:t>
            </w:r>
          </w:p>
        </w:tc>
        <w:tc>
          <w:tcPr>
            <w:tcW w:type="dxa" w:w="65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Гарантии процедуры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Инициатива обучающегося</w:t>
            </w:r>
          </w:p>
        </w:tc>
        <w:tc>
          <w:tcPr>
            <w:tcW w:type="dxa" w:w="65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Заявление, расчет обязательств, выдача документов и справки об обучении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Завершение обучения</w:t>
            </w:r>
          </w:p>
        </w:tc>
        <w:tc>
          <w:tcPr>
            <w:tcW w:type="dxa" w:w="65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Подтверждение ГИА и приказ о выпуске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Невыполнение обязанностей</w:t>
            </w:r>
          </w:p>
        </w:tc>
        <w:tc>
          <w:tcPr>
            <w:tcW w:type="dxa" w:w="65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Фиксация фактов, объяснение, соразмерность и право обжалования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Обстоятельства вне сторон</w:t>
            </w:r>
          </w:p>
        </w:tc>
        <w:tc>
          <w:tcPr>
            <w:tcW w:type="dxa" w:w="65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Документированное основание и сохранение обязательных данных</w:t>
            </w:r>
          </w:p>
        </w:tc>
      </w:tr>
    </w:tbl>
    <w:p>
      <w:pPr>
        <w:spacing w:after="40"/>
      </w:pPr>
    </w:p>
    <w:p>
      <w:pPr>
        <w:pStyle w:val="Heading1"/>
      </w:pPr>
      <w:r>
        <w:t>Восстановление</w:t>
      </w:r>
    </w:p>
    <w:p>
      <w:pPr>
        <w:widowControl/>
      </w:pPr>
      <w:r>
        <w:t>Восстановление рассматривается по заявлению в пределах установленных законом сроков, при наличии места и возможности продолжить соответствующую программу. Решение содержит курс, академическую разницу, финансовые условия и срок ликвидации разницы.</w:t>
      </w:r>
    </w:p>
    <w:p>
      <w:pPr>
        <w:widowControl/>
      </w:pPr>
      <w:r>
        <w:t>Отказ должен быть мотивирован и содержать порядок обжалования. Автоматическое сопоставление по ФИО и неподтвержденные данные из внешней платформы не используются как основание решения.</w:t>
      </w:r>
    </w:p>
    <w:p>
      <w:pPr>
        <w:pStyle w:val="Heading2"/>
      </w:pPr>
      <w:r>
        <w:t>Карточка утверждения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Реквизит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Заполняется при утверждении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Уполномоченный орган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Номер и дата решения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Дата вступления в силу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Электронная подпись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После регистрации организации и подключения квалифицированного процесса подписания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Ответственный за публикацию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66660"/>
        <w:sz w:val="16"/>
      </w:rPr>
      <w:t xml:space="preserve">Проект для согласования  |  Колледж искусственного образования  |  </w:t>
    </w:r>
    <w:fldSimple w:instr="PAGE">
      <w:r>
        <w:rPr>
          <w:color w:val="666660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7171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