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Положение о государственной итоговой аттестации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Демонстрационный экзамен и защита дипломного проекта или работы по 40.02.04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Каркас процедуры. Конкретный комплект оценочной документации, темы, площадка, комиссия и календарь утверждаются для соответствующего выпуска.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Формы ГИА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Форма</w:t>
            </w:r>
          </w:p>
        </w:tc>
        <w:tc>
          <w:tcPr>
            <w:tcW w:type="dxa" w:w="36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Назначение</w:t>
            </w:r>
          </w:p>
        </w:tc>
        <w:tc>
          <w:tcPr>
            <w:tcW w:type="dxa" w:w="30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Доказательство результата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Демонстрационный экзамен</w:t>
            </w:r>
          </w:p>
        </w:tc>
        <w:tc>
          <w:tcPr>
            <w:tcW w:type="dxa" w:w="36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проверка профессиональных компетенций</w:t>
            </w:r>
          </w:p>
        </w:tc>
        <w:tc>
          <w:tcPr>
            <w:tcW w:type="dxa" w:w="30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Выполненное задание, критерии, экспертные оценки и протокол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Защита дипломного проекта или работы</w:t>
            </w:r>
          </w:p>
        </w:tc>
        <w:tc>
          <w:tcPr>
            <w:tcW w:type="dxa" w:w="36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Комплексное решение практической юридической задачи</w:t>
            </w:r>
          </w:p>
        </w:tc>
        <w:tc>
          <w:tcPr>
            <w:tcW w:type="dxa" w:w="30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Текст, приложения, выступление, ответы и протокол комиссии</w:t>
            </w:r>
          </w:p>
        </w:tc>
      </w:tr>
    </w:tbl>
    <w:p>
      <w:pPr>
        <w:spacing w:after="40"/>
      </w:pPr>
    </w:p>
    <w:p>
      <w:pPr>
        <w:pStyle w:val="Heading1"/>
      </w:pPr>
      <w:r>
        <w:t>Допуск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учебный план освоен в полном объеме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академическая задолженность отсутствует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практика завершена и подтверждена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допуск оформлен распорядительным актом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обучающийся ознакомлен с программой, критериями, расписанием и порядком апелляции</w:t>
      </w:r>
    </w:p>
    <w:p>
      <w:pPr>
        <w:pStyle w:val="Heading1"/>
      </w:pPr>
      <w:r>
        <w:t>Подготовка демонстрационного экзамена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Выбрать актуальный комплект оценочной документации и проверить соответствие программе.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Подтвердить площадку, оборудование, информационную безопасность и специальные условия.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Назначить независимых экспертов, проверить конфликт интересов и провести инструктаж.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Обеспечить идентификацию участника, целостность материалов и журналирование событий.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Оформить результат протоколом и сохранить обязательные материалы в независимом архиве колледжа.</w:t>
      </w:r>
    </w:p>
    <w:p>
      <w:pPr>
        <w:pStyle w:val="Heading1"/>
      </w:pPr>
      <w:r>
        <w:t>Дипломный проект или работа</w:t>
      </w:r>
    </w:p>
    <w:p>
      <w:pPr>
        <w:widowControl/>
      </w:pPr>
      <w:r>
        <w:t>Тема связана с реальной профессиональной задачей и утверждается без раскрытия охраняемых сведений. Обучающийся указывает источники, вклад, использование ИИ и границы доступных данных. Практикующий руководитель отвечает за методическое сопровождение, но не подменяет самостоятельную работу.</w:t>
      </w:r>
    </w:p>
    <w:p>
      <w:pPr>
        <w:pStyle w:val="Heading1"/>
      </w:pPr>
      <w:r>
        <w:t>Апелляция и специальные условия</w:t>
      </w:r>
    </w:p>
    <w:p>
      <w:pPr>
        <w:widowControl/>
      </w:pPr>
      <w:r>
        <w:t>Апелляция подается по нарушению процедуры или несогласию с результатом в сроки программы ГИА. Ее рассматривает комиссия с исключением конфликта интересов. Для инвалидов и лиц с ОВЗ обеспечиваются необходимые условия по заявлению и подтвержденной потребности.</w:t>
      </w:r>
    </w:p>
    <w:p>
      <w:pPr>
        <w:pStyle w:val="Heading1"/>
      </w:pPr>
      <w:r>
        <w:t>Запрет преждевременного утверждения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не указывать несуществующую площадку, экспертов, даты или темы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не использовать демонстрационные записи Препод.тех как официальный протокол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не объявлять ГИА до утверждения программы и допуска конкретного выпуска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не переносить персональные данные и ответы в публичную часть сайта</w:t>
      </w:r>
    </w:p>
    <w:p>
      <w:pPr>
        <w:pStyle w:val="Heading2"/>
      </w:pPr>
      <w:r>
        <w:t>Карточка утверждения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Реквизит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Заполняется при утверждении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Уполномоченный орган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Номер и дата решения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Дата вступления в силу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Электронная подпись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После регистрации организации и подключения квалифицированного процесса подписания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за публикацию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ФГОС СПО 40.02.04 </w:t>
      </w:r>
      <w:r>
        <w:rPr>
          <w:rFonts w:ascii="Arial" w:hAnsi="Arial" w:eastAsia="Arial"/>
          <w:color w:val="C83728"/>
          <w:sz w:val="17"/>
        </w:rPr>
        <w:t>https://publication.pravo.gov.ru/document/0001202312010007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Примерная образовательная программа 40.02.04 </w:t>
      </w:r>
      <w:r>
        <w:rPr>
          <w:rFonts w:ascii="Arial" w:hAnsi="Arial" w:eastAsia="Arial"/>
          <w:color w:val="C83728"/>
          <w:sz w:val="17"/>
        </w:rPr>
        <w:t>https://firpo.ru/reestr-pop-spo/2575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